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C8B6" w14:textId="5F43BBF8" w:rsidR="00252A9B" w:rsidRDefault="006A38A4" w:rsidP="00252A9B">
      <w:pPr>
        <w:shd w:val="clear" w:color="auto" w:fill="FFFFFF"/>
        <w:jc w:val="both"/>
        <w:textAlignment w:val="baseline"/>
        <w:outlineLvl w:val="0"/>
        <w:rPr>
          <w:rFonts w:ascii="Arial" w:eastAsia="Times New Roman" w:hAnsi="Arial" w:cs="Arial"/>
          <w:b/>
          <w:bCs/>
          <w:color w:val="0B0C0C"/>
          <w:kern w:val="36"/>
          <w:sz w:val="20"/>
          <w:szCs w:val="20"/>
          <w:lang w:eastAsia="en-GB"/>
        </w:rPr>
      </w:pPr>
      <w:r>
        <w:rPr>
          <w:rFonts w:ascii="Arial" w:eastAsia="Times New Roman" w:hAnsi="Arial" w:cs="Arial"/>
          <w:b/>
          <w:bCs/>
          <w:color w:val="0B0C0C"/>
          <w:kern w:val="36"/>
          <w:sz w:val="20"/>
          <w:szCs w:val="20"/>
          <w:lang w:eastAsia="en-GB"/>
        </w:rPr>
        <w:t>GOV.UK</w:t>
      </w:r>
    </w:p>
    <w:p w14:paraId="448F0D3C" w14:textId="77777777" w:rsidR="006A38A4" w:rsidRPr="006A38A4" w:rsidRDefault="006A38A4" w:rsidP="00252A9B">
      <w:pPr>
        <w:shd w:val="clear" w:color="auto" w:fill="FFFFFF"/>
        <w:jc w:val="both"/>
        <w:textAlignment w:val="baseline"/>
        <w:outlineLvl w:val="0"/>
        <w:rPr>
          <w:rFonts w:ascii="Arial" w:eastAsia="Times New Roman" w:hAnsi="Arial" w:cs="Arial"/>
          <w:b/>
          <w:bCs/>
          <w:color w:val="0B0C0C"/>
          <w:kern w:val="36"/>
          <w:sz w:val="20"/>
          <w:szCs w:val="20"/>
          <w:lang w:eastAsia="en-GB"/>
        </w:rPr>
      </w:pPr>
    </w:p>
    <w:p w14:paraId="52650361" w14:textId="77777777" w:rsidR="00252A9B" w:rsidRPr="006A38A4" w:rsidRDefault="00252A9B" w:rsidP="00252A9B">
      <w:pPr>
        <w:shd w:val="clear" w:color="auto" w:fill="FFFFFF"/>
        <w:jc w:val="both"/>
        <w:textAlignment w:val="baseline"/>
        <w:outlineLvl w:val="0"/>
        <w:rPr>
          <w:rFonts w:ascii="Arial" w:eastAsia="Times New Roman" w:hAnsi="Arial" w:cs="Arial"/>
          <w:b/>
          <w:bCs/>
          <w:color w:val="0B0C0C"/>
          <w:kern w:val="36"/>
          <w:sz w:val="20"/>
          <w:szCs w:val="20"/>
          <w:lang w:eastAsia="en-GB"/>
        </w:rPr>
      </w:pPr>
    </w:p>
    <w:p w14:paraId="7E901487" w14:textId="555B3E29" w:rsidR="00252A9B" w:rsidRPr="00252A9B" w:rsidRDefault="006A38A4" w:rsidP="00252A9B">
      <w:pPr>
        <w:shd w:val="clear" w:color="auto" w:fill="FFFFFF"/>
        <w:jc w:val="both"/>
        <w:textAlignment w:val="baseline"/>
        <w:outlineLvl w:val="0"/>
        <w:rPr>
          <w:rFonts w:ascii="Arial" w:eastAsia="Times New Roman" w:hAnsi="Arial" w:cs="Arial"/>
          <w:b/>
          <w:bCs/>
          <w:color w:val="0B0C0C"/>
          <w:kern w:val="36"/>
          <w:sz w:val="20"/>
          <w:szCs w:val="20"/>
          <w:lang w:eastAsia="en-GB"/>
        </w:rPr>
      </w:pPr>
      <w:r>
        <w:rPr>
          <w:rFonts w:ascii="Arial" w:eastAsia="Times New Roman" w:hAnsi="Arial" w:cs="Arial"/>
          <w:b/>
          <w:bCs/>
          <w:color w:val="0B0C0C"/>
          <w:kern w:val="36"/>
          <w:sz w:val="20"/>
          <w:szCs w:val="20"/>
          <w:lang w:eastAsia="en-GB"/>
        </w:rPr>
        <w:t>Additional</w:t>
      </w:r>
      <w:r w:rsidR="00252A9B" w:rsidRPr="00252A9B">
        <w:rPr>
          <w:rFonts w:ascii="Arial" w:eastAsia="Times New Roman" w:hAnsi="Arial" w:cs="Arial"/>
          <w:b/>
          <w:bCs/>
          <w:color w:val="0B0C0C"/>
          <w:kern w:val="36"/>
          <w:sz w:val="20"/>
          <w:szCs w:val="20"/>
          <w:lang w:eastAsia="en-GB"/>
        </w:rPr>
        <w:t xml:space="preserve"> support to protect businesses</w:t>
      </w:r>
    </w:p>
    <w:p w14:paraId="07A7DF7D"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50AC867E" w14:textId="61630272" w:rsidR="00252A9B" w:rsidRPr="00252A9B"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The Chancellor Rishi Sunak announced support for business and workers – to protect against the economic emergency caused by the coronavirus.</w:t>
      </w:r>
    </w:p>
    <w:p w14:paraId="12CCC064"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3EED4A08"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 xml:space="preserve">This includes unlimited loans and guarantees to support firms and help them manage cashflows through this period. </w:t>
      </w:r>
    </w:p>
    <w:p w14:paraId="51FD1291"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05B0706F" w14:textId="24605A9B" w:rsidR="00252A9B" w:rsidRPr="00252A9B"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 xml:space="preserve">The Chancellor will make available an initial £330 </w:t>
      </w:r>
      <w:r w:rsidRPr="006A38A4">
        <w:rPr>
          <w:rFonts w:ascii="Arial" w:eastAsia="Times New Roman" w:hAnsi="Arial" w:cs="Arial"/>
          <w:color w:val="0B0C0C"/>
          <w:sz w:val="20"/>
          <w:szCs w:val="20"/>
          <w:lang w:eastAsia="en-GB"/>
        </w:rPr>
        <w:t>billion</w:t>
      </w:r>
      <w:r w:rsidRPr="00252A9B">
        <w:rPr>
          <w:rFonts w:ascii="Arial" w:eastAsia="Times New Roman" w:hAnsi="Arial" w:cs="Arial"/>
          <w:color w:val="0B0C0C"/>
          <w:sz w:val="20"/>
          <w:szCs w:val="20"/>
          <w:lang w:eastAsia="en-GB"/>
        </w:rPr>
        <w:t xml:space="preserve"> of guarantees – equivalent to 15% of UK GDP.</w:t>
      </w:r>
    </w:p>
    <w:p w14:paraId="559A525F"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1B7B0632" w14:textId="0D000A5D" w:rsidR="00252A9B" w:rsidRPr="00252A9B"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He said he would take further action as the situation evolved outlines further measures including:</w:t>
      </w:r>
    </w:p>
    <w:p w14:paraId="4F36C858"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59A9761E" w14:textId="03B0C166"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To ensure that businesses have access to the funds they need, we are providing:</w:t>
      </w:r>
    </w:p>
    <w:p w14:paraId="3FCD3B49"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1525250B" w14:textId="528915F1" w:rsidR="00252A9B" w:rsidRPr="006A38A4" w:rsidRDefault="00252A9B" w:rsidP="00252A9B">
      <w:pPr>
        <w:pStyle w:val="ListParagraph"/>
        <w:numPr>
          <w:ilvl w:val="0"/>
          <w:numId w:val="3"/>
        </w:numPr>
        <w:shd w:val="clear" w:color="auto" w:fill="FFFFFF"/>
        <w:jc w:val="both"/>
        <w:textAlignment w:val="baseline"/>
        <w:rPr>
          <w:rFonts w:ascii="Arial" w:eastAsia="Times New Roman" w:hAnsi="Arial" w:cs="Arial"/>
          <w:b/>
          <w:bCs/>
          <w:color w:val="0B0C0C"/>
          <w:sz w:val="20"/>
          <w:szCs w:val="20"/>
          <w:lang w:eastAsia="en-GB"/>
        </w:rPr>
      </w:pPr>
      <w:r w:rsidRPr="006A38A4">
        <w:rPr>
          <w:rFonts w:ascii="Arial" w:eastAsia="Times New Roman" w:hAnsi="Arial" w:cs="Arial"/>
          <w:b/>
          <w:bCs/>
          <w:color w:val="0B0C0C"/>
          <w:sz w:val="20"/>
          <w:szCs w:val="20"/>
          <w:lang w:eastAsia="en-GB"/>
        </w:rPr>
        <w:t>support for liquidity amongst large firms, with a major new scheme being launched by the Bank of England to help them bridge Coronavirus disruption to their cash flows through loans</w:t>
      </w:r>
    </w:p>
    <w:p w14:paraId="701B9397" w14:textId="77777777" w:rsidR="00252A9B" w:rsidRPr="006A38A4" w:rsidRDefault="00252A9B" w:rsidP="00252A9B">
      <w:pPr>
        <w:shd w:val="clear" w:color="auto" w:fill="FFFFFF"/>
        <w:jc w:val="both"/>
        <w:textAlignment w:val="baseline"/>
        <w:rPr>
          <w:rFonts w:ascii="Arial" w:eastAsia="Times New Roman" w:hAnsi="Arial" w:cs="Arial"/>
          <w:b/>
          <w:bCs/>
          <w:color w:val="0B0C0C"/>
          <w:sz w:val="20"/>
          <w:szCs w:val="20"/>
          <w:lang w:eastAsia="en-GB"/>
        </w:rPr>
      </w:pPr>
    </w:p>
    <w:p w14:paraId="2B8E7C89" w14:textId="31A81F11" w:rsidR="00252A9B" w:rsidRPr="006A38A4" w:rsidRDefault="00252A9B" w:rsidP="00252A9B">
      <w:pPr>
        <w:pStyle w:val="ListParagraph"/>
        <w:numPr>
          <w:ilvl w:val="0"/>
          <w:numId w:val="3"/>
        </w:numPr>
        <w:shd w:val="clear" w:color="auto" w:fill="FFFFFF"/>
        <w:jc w:val="both"/>
        <w:textAlignment w:val="baseline"/>
        <w:rPr>
          <w:rFonts w:ascii="Arial" w:eastAsia="Times New Roman" w:hAnsi="Arial" w:cs="Arial"/>
          <w:b/>
          <w:bCs/>
          <w:color w:val="0B0C0C"/>
          <w:sz w:val="20"/>
          <w:szCs w:val="20"/>
          <w:lang w:eastAsia="en-GB"/>
        </w:rPr>
      </w:pPr>
      <w:r w:rsidRPr="006A38A4">
        <w:rPr>
          <w:rFonts w:ascii="Arial" w:eastAsia="Times New Roman" w:hAnsi="Arial" w:cs="Arial"/>
          <w:b/>
          <w:bCs/>
          <w:color w:val="0B0C0C"/>
          <w:sz w:val="20"/>
          <w:szCs w:val="20"/>
          <w:lang w:eastAsia="en-GB"/>
        </w:rPr>
        <w:t>increasing the amount businesses can borrow through the Coronavirus Business Interruption Loan Scheme from £1.2 million to £5 million, and ensuring businesses can access the first 6 months of that finance interest free, as Government will cover the first 6 months of interest payments</w:t>
      </w:r>
    </w:p>
    <w:p w14:paraId="19BCABB7" w14:textId="77777777" w:rsidR="00252A9B" w:rsidRPr="006A38A4" w:rsidRDefault="00252A9B" w:rsidP="00252A9B">
      <w:pPr>
        <w:shd w:val="clear" w:color="auto" w:fill="FFFFFF"/>
        <w:jc w:val="both"/>
        <w:textAlignment w:val="baseline"/>
        <w:rPr>
          <w:rFonts w:ascii="Arial" w:eastAsia="Times New Roman" w:hAnsi="Arial" w:cs="Arial"/>
          <w:b/>
          <w:bCs/>
          <w:color w:val="0B0C0C"/>
          <w:sz w:val="20"/>
          <w:szCs w:val="20"/>
          <w:lang w:eastAsia="en-GB"/>
        </w:rPr>
      </w:pPr>
    </w:p>
    <w:p w14:paraId="4ACE36A2" w14:textId="362B05E9" w:rsidR="00252A9B" w:rsidRPr="006A38A4" w:rsidRDefault="00252A9B" w:rsidP="00252A9B">
      <w:pPr>
        <w:pStyle w:val="ListParagraph"/>
        <w:numPr>
          <w:ilvl w:val="0"/>
          <w:numId w:val="3"/>
        </w:numPr>
        <w:shd w:val="clear" w:color="auto" w:fill="FFFFFF"/>
        <w:jc w:val="both"/>
        <w:textAlignment w:val="baseline"/>
        <w:rPr>
          <w:rFonts w:ascii="Arial" w:eastAsia="Times New Roman" w:hAnsi="Arial" w:cs="Arial"/>
          <w:b/>
          <w:bCs/>
          <w:color w:val="0B0C0C"/>
          <w:sz w:val="20"/>
          <w:szCs w:val="20"/>
          <w:lang w:eastAsia="en-GB"/>
        </w:rPr>
      </w:pPr>
      <w:r w:rsidRPr="006A38A4">
        <w:rPr>
          <w:rFonts w:ascii="Arial" w:eastAsia="Times New Roman" w:hAnsi="Arial" w:cs="Arial"/>
          <w:b/>
          <w:bCs/>
          <w:color w:val="0B0C0C"/>
          <w:sz w:val="20"/>
          <w:szCs w:val="20"/>
          <w:lang w:eastAsia="en-GB"/>
        </w:rPr>
        <w:t>including new legal powers in the Covid Bill enabling us to offer whatever further financial support we think necessary to businesses</w:t>
      </w:r>
    </w:p>
    <w:p w14:paraId="632896D1"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6412C249" w14:textId="6D8BB3A4"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Providing £20 billion of business rates support and grant funding to help the most-affected firms manage their cashflow through this period by:</w:t>
      </w:r>
    </w:p>
    <w:p w14:paraId="23777F82"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59A3DBEC" w14:textId="3A636B7A" w:rsidR="00252A9B" w:rsidRPr="006A38A4" w:rsidRDefault="00252A9B" w:rsidP="00252A9B">
      <w:pPr>
        <w:pStyle w:val="ListParagraph"/>
        <w:numPr>
          <w:ilvl w:val="0"/>
          <w:numId w:val="4"/>
        </w:numPr>
        <w:shd w:val="clear" w:color="auto" w:fill="FFFFFF"/>
        <w:jc w:val="both"/>
        <w:textAlignment w:val="baseline"/>
        <w:rPr>
          <w:rFonts w:ascii="Arial" w:eastAsia="Times New Roman" w:hAnsi="Arial" w:cs="Arial"/>
          <w:b/>
          <w:bCs/>
          <w:color w:val="0B0C0C"/>
          <w:sz w:val="20"/>
          <w:szCs w:val="20"/>
          <w:lang w:eastAsia="en-GB"/>
        </w:rPr>
      </w:pPr>
      <w:r w:rsidRPr="006A38A4">
        <w:rPr>
          <w:rFonts w:ascii="Arial" w:eastAsia="Times New Roman" w:hAnsi="Arial" w:cs="Arial"/>
          <w:b/>
          <w:bCs/>
          <w:color w:val="0B0C0C"/>
          <w:sz w:val="20"/>
          <w:szCs w:val="20"/>
          <w:lang w:eastAsia="en-GB"/>
        </w:rPr>
        <w:t>giving all retail, hospitality and leisure businesses in England a 100% business rates holiday for the next 12 months</w:t>
      </w:r>
    </w:p>
    <w:p w14:paraId="131F0B94" w14:textId="77777777" w:rsidR="00252A9B" w:rsidRPr="006A38A4" w:rsidRDefault="00252A9B" w:rsidP="00252A9B">
      <w:pPr>
        <w:shd w:val="clear" w:color="auto" w:fill="FFFFFF"/>
        <w:jc w:val="both"/>
        <w:textAlignment w:val="baseline"/>
        <w:rPr>
          <w:rFonts w:ascii="Arial" w:eastAsia="Times New Roman" w:hAnsi="Arial" w:cs="Arial"/>
          <w:b/>
          <w:bCs/>
          <w:color w:val="0B0C0C"/>
          <w:sz w:val="20"/>
          <w:szCs w:val="20"/>
          <w:lang w:eastAsia="en-GB"/>
        </w:rPr>
      </w:pPr>
    </w:p>
    <w:p w14:paraId="2BE7A995" w14:textId="555CCAB8" w:rsidR="00252A9B" w:rsidRPr="006A38A4" w:rsidRDefault="00252A9B" w:rsidP="00252A9B">
      <w:pPr>
        <w:pStyle w:val="ListParagraph"/>
        <w:numPr>
          <w:ilvl w:val="0"/>
          <w:numId w:val="4"/>
        </w:numPr>
        <w:shd w:val="clear" w:color="auto" w:fill="FFFFFF"/>
        <w:jc w:val="both"/>
        <w:textAlignment w:val="baseline"/>
        <w:rPr>
          <w:rFonts w:ascii="Arial" w:eastAsia="Times New Roman" w:hAnsi="Arial" w:cs="Arial"/>
          <w:b/>
          <w:bCs/>
          <w:color w:val="0B0C0C"/>
          <w:sz w:val="20"/>
          <w:szCs w:val="20"/>
          <w:lang w:eastAsia="en-GB"/>
        </w:rPr>
      </w:pPr>
      <w:r w:rsidRPr="006A38A4">
        <w:rPr>
          <w:rFonts w:ascii="Arial" w:eastAsia="Times New Roman" w:hAnsi="Arial" w:cs="Arial"/>
          <w:b/>
          <w:bCs/>
          <w:color w:val="0B0C0C"/>
          <w:sz w:val="20"/>
          <w:szCs w:val="20"/>
          <w:lang w:eastAsia="en-GB"/>
        </w:rPr>
        <w:t>increasing grants to small businesses eligible for Small Business Rate Relief from £3,000 to £10,000</w:t>
      </w:r>
    </w:p>
    <w:p w14:paraId="63D9D114" w14:textId="77777777" w:rsidR="00252A9B" w:rsidRPr="006A38A4" w:rsidRDefault="00252A9B" w:rsidP="00252A9B">
      <w:pPr>
        <w:shd w:val="clear" w:color="auto" w:fill="FFFFFF"/>
        <w:jc w:val="both"/>
        <w:textAlignment w:val="baseline"/>
        <w:rPr>
          <w:rFonts w:ascii="Arial" w:eastAsia="Times New Roman" w:hAnsi="Arial" w:cs="Arial"/>
          <w:b/>
          <w:bCs/>
          <w:color w:val="0B0C0C"/>
          <w:sz w:val="20"/>
          <w:szCs w:val="20"/>
          <w:lang w:eastAsia="en-GB"/>
        </w:rPr>
      </w:pPr>
    </w:p>
    <w:p w14:paraId="05B746CB" w14:textId="66D59CA7" w:rsidR="00252A9B" w:rsidRPr="006A38A4" w:rsidRDefault="00252A9B" w:rsidP="00252A9B">
      <w:pPr>
        <w:pStyle w:val="ListParagraph"/>
        <w:numPr>
          <w:ilvl w:val="0"/>
          <w:numId w:val="4"/>
        </w:numPr>
        <w:shd w:val="clear" w:color="auto" w:fill="FFFFFF"/>
        <w:jc w:val="both"/>
        <w:textAlignment w:val="baseline"/>
        <w:rPr>
          <w:rFonts w:ascii="Arial" w:eastAsia="Times New Roman" w:hAnsi="Arial" w:cs="Arial"/>
          <w:b/>
          <w:bCs/>
          <w:color w:val="0B0C0C"/>
          <w:sz w:val="20"/>
          <w:szCs w:val="20"/>
          <w:lang w:eastAsia="en-GB"/>
        </w:rPr>
      </w:pPr>
      <w:r w:rsidRPr="006A38A4">
        <w:rPr>
          <w:rFonts w:ascii="Arial" w:eastAsia="Times New Roman" w:hAnsi="Arial" w:cs="Arial"/>
          <w:b/>
          <w:bCs/>
          <w:color w:val="0B0C0C"/>
          <w:sz w:val="20"/>
          <w:szCs w:val="20"/>
          <w:lang w:eastAsia="en-GB"/>
        </w:rPr>
        <w:t>providing further £25,000 grants to retail, hospitality and leisure businesses operating from smaller premises, with a rateable value over £15,000 and below £51,000</w:t>
      </w:r>
    </w:p>
    <w:p w14:paraId="322DA662" w14:textId="77777777" w:rsidR="00252A9B" w:rsidRPr="00252A9B"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632395E9" w14:textId="77777777" w:rsidR="00252A9B" w:rsidRPr="00252A9B"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 xml:space="preserve">Mortgage lenders have agreed they will support customers that are experiencing issues with their finances as a result of Covid-19, including through </w:t>
      </w:r>
      <w:r w:rsidRPr="00252A9B">
        <w:rPr>
          <w:rFonts w:ascii="Arial" w:eastAsia="Times New Roman" w:hAnsi="Arial" w:cs="Arial"/>
          <w:b/>
          <w:bCs/>
          <w:color w:val="0B0C0C"/>
          <w:sz w:val="20"/>
          <w:szCs w:val="20"/>
          <w:lang w:eastAsia="en-GB"/>
        </w:rPr>
        <w:t>payment holidays of up to 3 months</w:t>
      </w:r>
      <w:r w:rsidRPr="00252A9B">
        <w:rPr>
          <w:rFonts w:ascii="Arial" w:eastAsia="Times New Roman" w:hAnsi="Arial" w:cs="Arial"/>
          <w:color w:val="0B0C0C"/>
          <w:sz w:val="20"/>
          <w:szCs w:val="20"/>
          <w:lang w:eastAsia="en-GB"/>
        </w:rPr>
        <w:t>. This will give people the necessary time to recover and ensure they do not have to pay a penny towards their mortgage in the interim.</w:t>
      </w:r>
    </w:p>
    <w:p w14:paraId="2A6AB322"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673B0660" w14:textId="7A33A5C0" w:rsidR="00252A9B" w:rsidRPr="00252A9B" w:rsidRDefault="00252A9B" w:rsidP="00252A9B">
      <w:pPr>
        <w:shd w:val="clear" w:color="auto" w:fill="FFFFFF"/>
        <w:jc w:val="both"/>
        <w:textAlignment w:val="baseline"/>
        <w:rPr>
          <w:rFonts w:ascii="Arial" w:eastAsia="Times New Roman" w:hAnsi="Arial" w:cs="Arial"/>
          <w:color w:val="0B0C0C"/>
          <w:sz w:val="20"/>
          <w:szCs w:val="20"/>
          <w:lang w:eastAsia="en-GB"/>
        </w:rPr>
      </w:pPr>
      <w:r w:rsidRPr="00252A9B">
        <w:rPr>
          <w:rFonts w:ascii="Arial" w:eastAsia="Times New Roman" w:hAnsi="Arial" w:cs="Arial"/>
          <w:color w:val="0B0C0C"/>
          <w:sz w:val="20"/>
          <w:szCs w:val="20"/>
          <w:lang w:eastAsia="en-GB"/>
        </w:rPr>
        <w:t>Confirmation that government advice to avoid pubs, clubs and theatres etc. is sufficient for businesses to claim on their insurance where they have appropriate business interruption cover for pandemics in place.</w:t>
      </w:r>
    </w:p>
    <w:p w14:paraId="38B53E07" w14:textId="77777777" w:rsidR="00252A9B" w:rsidRPr="006A38A4" w:rsidRDefault="00252A9B" w:rsidP="00252A9B">
      <w:pPr>
        <w:shd w:val="clear" w:color="auto" w:fill="FFFFFF"/>
        <w:jc w:val="both"/>
        <w:textAlignment w:val="baseline"/>
        <w:rPr>
          <w:rFonts w:ascii="Arial" w:eastAsia="Times New Roman" w:hAnsi="Arial" w:cs="Arial"/>
          <w:color w:val="0B0C0C"/>
          <w:sz w:val="20"/>
          <w:szCs w:val="20"/>
          <w:lang w:eastAsia="en-GB"/>
        </w:rPr>
      </w:pPr>
    </w:p>
    <w:p w14:paraId="2A8A6D50" w14:textId="059DC82F" w:rsidR="00B9471A" w:rsidRPr="006A38A4" w:rsidRDefault="00252A9B" w:rsidP="00252A9B">
      <w:pPr>
        <w:jc w:val="both"/>
        <w:rPr>
          <w:rFonts w:ascii="Arial" w:eastAsia="Times New Roman" w:hAnsi="Arial" w:cs="Arial"/>
          <w:color w:val="0B0C0C"/>
          <w:sz w:val="20"/>
          <w:szCs w:val="20"/>
          <w:lang w:eastAsia="en-GB"/>
        </w:rPr>
      </w:pPr>
      <w:r w:rsidRPr="006A38A4">
        <w:rPr>
          <w:rFonts w:ascii="Arial" w:eastAsia="Times New Roman" w:hAnsi="Arial" w:cs="Arial"/>
          <w:color w:val="0B0C0C"/>
          <w:sz w:val="20"/>
          <w:szCs w:val="20"/>
          <w:lang w:eastAsia="en-GB"/>
        </w:rPr>
        <w:t>Important Links:</w:t>
      </w:r>
    </w:p>
    <w:p w14:paraId="1115589E" w14:textId="5EA92F1F" w:rsidR="00252A9B" w:rsidRPr="006A38A4" w:rsidRDefault="00252A9B" w:rsidP="00252A9B">
      <w:pPr>
        <w:jc w:val="both"/>
        <w:rPr>
          <w:rFonts w:ascii="Arial" w:eastAsia="Times New Roman" w:hAnsi="Arial" w:cs="Arial"/>
          <w:color w:val="0B0C0C"/>
          <w:sz w:val="20"/>
          <w:szCs w:val="20"/>
          <w:lang w:eastAsia="en-GB"/>
        </w:rPr>
      </w:pPr>
    </w:p>
    <w:p w14:paraId="5FDA03F4" w14:textId="57A9ED00" w:rsidR="00252A9B" w:rsidRPr="006A38A4" w:rsidRDefault="00257AE4" w:rsidP="00252A9B">
      <w:pPr>
        <w:pStyle w:val="Heading1"/>
        <w:shd w:val="clear" w:color="auto" w:fill="FFFFFF"/>
        <w:spacing w:before="0" w:beforeAutospacing="0" w:after="0" w:afterAutospacing="0"/>
        <w:textAlignment w:val="baseline"/>
        <w:rPr>
          <w:rFonts w:ascii="Arial" w:hAnsi="Arial" w:cs="Arial"/>
          <w:color w:val="0B0C0C"/>
          <w:sz w:val="20"/>
          <w:szCs w:val="20"/>
        </w:rPr>
      </w:pPr>
      <w:r>
        <w:rPr>
          <w:rFonts w:ascii="Arial" w:hAnsi="Arial" w:cs="Arial"/>
          <w:color w:val="0B0C0C"/>
          <w:sz w:val="20"/>
          <w:szCs w:val="20"/>
        </w:rPr>
        <w:t xml:space="preserve">UK GOV.UK | </w:t>
      </w:r>
      <w:r w:rsidR="00252A9B" w:rsidRPr="006A38A4">
        <w:rPr>
          <w:rFonts w:ascii="Arial" w:hAnsi="Arial" w:cs="Arial"/>
          <w:color w:val="0B0C0C"/>
          <w:sz w:val="20"/>
          <w:szCs w:val="20"/>
        </w:rPr>
        <w:t>COVID-19: guidance for employees, employers and businesses</w:t>
      </w:r>
    </w:p>
    <w:p w14:paraId="1B819D58" w14:textId="77777777" w:rsidR="00252A9B" w:rsidRPr="006A38A4" w:rsidRDefault="00252A9B" w:rsidP="00252A9B">
      <w:pPr>
        <w:jc w:val="both"/>
        <w:rPr>
          <w:rFonts w:ascii="Arial" w:eastAsia="Times New Roman" w:hAnsi="Arial" w:cs="Arial"/>
          <w:color w:val="0B0C0C"/>
          <w:sz w:val="20"/>
          <w:szCs w:val="20"/>
          <w:lang w:eastAsia="en-GB"/>
        </w:rPr>
      </w:pPr>
    </w:p>
    <w:p w14:paraId="09F387B0" w14:textId="77777777" w:rsidR="00252A9B" w:rsidRPr="00252A9B" w:rsidRDefault="00257AE4" w:rsidP="00252A9B">
      <w:pPr>
        <w:rPr>
          <w:rFonts w:ascii="Times New Roman" w:eastAsia="Times New Roman" w:hAnsi="Times New Roman" w:cs="Times New Roman"/>
          <w:sz w:val="20"/>
          <w:szCs w:val="20"/>
          <w:lang w:eastAsia="en-GB"/>
        </w:rPr>
      </w:pPr>
      <w:hyperlink r:id="rId5" w:history="1">
        <w:r w:rsidR="00252A9B" w:rsidRPr="00252A9B">
          <w:rPr>
            <w:rFonts w:ascii="Times New Roman" w:eastAsia="Times New Roman" w:hAnsi="Times New Roman" w:cs="Times New Roman"/>
            <w:color w:val="0000FF"/>
            <w:sz w:val="20"/>
            <w:szCs w:val="20"/>
            <w:u w:val="single"/>
            <w:lang w:eastAsia="en-GB"/>
          </w:rPr>
          <w:t>https://www.gov.uk/government/publications/guidance-to-employers-and-businesses-about-covid-19</w:t>
        </w:r>
      </w:hyperlink>
    </w:p>
    <w:p w14:paraId="31623AEB" w14:textId="49D68201" w:rsidR="00252A9B" w:rsidRPr="006A38A4" w:rsidRDefault="00252A9B" w:rsidP="00252A9B">
      <w:pPr>
        <w:jc w:val="both"/>
        <w:rPr>
          <w:rFonts w:ascii="Arial" w:hAnsi="Arial" w:cs="Arial"/>
          <w:sz w:val="20"/>
          <w:szCs w:val="20"/>
        </w:rPr>
      </w:pPr>
    </w:p>
    <w:p w14:paraId="45463C73" w14:textId="77777777" w:rsidR="00252A9B" w:rsidRPr="006A38A4" w:rsidRDefault="00252A9B" w:rsidP="00252A9B">
      <w:pPr>
        <w:jc w:val="both"/>
        <w:rPr>
          <w:rFonts w:ascii="Arial" w:hAnsi="Arial" w:cs="Arial"/>
          <w:sz w:val="20"/>
          <w:szCs w:val="20"/>
        </w:rPr>
      </w:pPr>
    </w:p>
    <w:sectPr w:rsidR="00252A9B" w:rsidRPr="006A38A4" w:rsidSect="002B2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83A"/>
    <w:multiLevelType w:val="multilevel"/>
    <w:tmpl w:val="E11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7621C"/>
    <w:multiLevelType w:val="hybridMultilevel"/>
    <w:tmpl w:val="29667B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73C258D"/>
    <w:multiLevelType w:val="multilevel"/>
    <w:tmpl w:val="74CAE35C"/>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
      <w:lvlJc w:val="left"/>
      <w:pPr>
        <w:tabs>
          <w:tab w:val="num" w:pos="2010"/>
        </w:tabs>
        <w:ind w:left="2010" w:hanging="360"/>
      </w:pPr>
      <w:rPr>
        <w:rFonts w:ascii="Symbol" w:hAnsi="Symbol" w:hint="default"/>
        <w:sz w:val="20"/>
      </w:rPr>
    </w:lvl>
    <w:lvl w:ilvl="2" w:tentative="1">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Symbol" w:hAnsi="Symbol" w:hint="default"/>
        <w:sz w:val="20"/>
      </w:rPr>
    </w:lvl>
    <w:lvl w:ilvl="4" w:tentative="1">
      <w:start w:val="1"/>
      <w:numFmt w:val="bullet"/>
      <w:lvlText w:val=""/>
      <w:lvlJc w:val="left"/>
      <w:pPr>
        <w:tabs>
          <w:tab w:val="num" w:pos="4170"/>
        </w:tabs>
        <w:ind w:left="4170" w:hanging="360"/>
      </w:pPr>
      <w:rPr>
        <w:rFonts w:ascii="Symbol" w:hAnsi="Symbol" w:hint="default"/>
        <w:sz w:val="20"/>
      </w:rPr>
    </w:lvl>
    <w:lvl w:ilvl="5" w:tentative="1">
      <w:start w:val="1"/>
      <w:numFmt w:val="bullet"/>
      <w:lvlText w:val=""/>
      <w:lvlJc w:val="left"/>
      <w:pPr>
        <w:tabs>
          <w:tab w:val="num" w:pos="4890"/>
        </w:tabs>
        <w:ind w:left="4890" w:hanging="360"/>
      </w:pPr>
      <w:rPr>
        <w:rFonts w:ascii="Symbol" w:hAnsi="Symbol" w:hint="default"/>
        <w:sz w:val="20"/>
      </w:rPr>
    </w:lvl>
    <w:lvl w:ilvl="6" w:tentative="1">
      <w:start w:val="1"/>
      <w:numFmt w:val="bullet"/>
      <w:lvlText w:val=""/>
      <w:lvlJc w:val="left"/>
      <w:pPr>
        <w:tabs>
          <w:tab w:val="num" w:pos="5610"/>
        </w:tabs>
        <w:ind w:left="5610" w:hanging="360"/>
      </w:pPr>
      <w:rPr>
        <w:rFonts w:ascii="Symbol" w:hAnsi="Symbol" w:hint="default"/>
        <w:sz w:val="20"/>
      </w:rPr>
    </w:lvl>
    <w:lvl w:ilvl="7" w:tentative="1">
      <w:start w:val="1"/>
      <w:numFmt w:val="bullet"/>
      <w:lvlText w:val=""/>
      <w:lvlJc w:val="left"/>
      <w:pPr>
        <w:tabs>
          <w:tab w:val="num" w:pos="6330"/>
        </w:tabs>
        <w:ind w:left="6330" w:hanging="360"/>
      </w:pPr>
      <w:rPr>
        <w:rFonts w:ascii="Symbol" w:hAnsi="Symbol" w:hint="default"/>
        <w:sz w:val="20"/>
      </w:rPr>
    </w:lvl>
    <w:lvl w:ilvl="8" w:tentative="1">
      <w:start w:val="1"/>
      <w:numFmt w:val="bullet"/>
      <w:lvlText w:val=""/>
      <w:lvlJc w:val="left"/>
      <w:pPr>
        <w:tabs>
          <w:tab w:val="num" w:pos="7050"/>
        </w:tabs>
        <w:ind w:left="7050" w:hanging="360"/>
      </w:pPr>
      <w:rPr>
        <w:rFonts w:ascii="Symbol" w:hAnsi="Symbol" w:hint="default"/>
        <w:sz w:val="20"/>
      </w:rPr>
    </w:lvl>
  </w:abstractNum>
  <w:abstractNum w:abstractNumId="3" w15:restartNumberingAfterBreak="0">
    <w:nsid w:val="71604313"/>
    <w:multiLevelType w:val="hybridMultilevel"/>
    <w:tmpl w:val="FC8E5D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830E4B"/>
    <w:multiLevelType w:val="hybridMultilevel"/>
    <w:tmpl w:val="F5A2FE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9B"/>
    <w:rsid w:val="00000711"/>
    <w:rsid w:val="00252A9B"/>
    <w:rsid w:val="00257AE4"/>
    <w:rsid w:val="002B235A"/>
    <w:rsid w:val="002D3666"/>
    <w:rsid w:val="003C4EF6"/>
    <w:rsid w:val="003E103C"/>
    <w:rsid w:val="004632BD"/>
    <w:rsid w:val="006A38A4"/>
    <w:rsid w:val="00A22502"/>
    <w:rsid w:val="00AB40CD"/>
    <w:rsid w:val="00D04A33"/>
    <w:rsid w:val="00DF48D9"/>
    <w:rsid w:val="00E54584"/>
    <w:rsid w:val="00F2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ADE96"/>
  <w15:chartTrackingRefBased/>
  <w15:docId w15:val="{989482B3-47F7-4147-917B-7D4B7B93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2A9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A9B"/>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252A9B"/>
    <w:pPr>
      <w:spacing w:before="100" w:beforeAutospacing="1" w:after="100" w:afterAutospacing="1"/>
    </w:pPr>
    <w:rPr>
      <w:rFonts w:ascii="Times New Roman" w:eastAsia="Times New Roman" w:hAnsi="Times New Roman" w:cs="Times New Roman"/>
      <w:lang w:eastAsia="en-GB"/>
    </w:rPr>
  </w:style>
  <w:style w:type="character" w:customStyle="1" w:styleId="app-c-publisher-metadatadefinition-sentence">
    <w:name w:val="app-c-publisher-metadata__definition-sentence"/>
    <w:basedOn w:val="DefaultParagraphFont"/>
    <w:rsid w:val="00252A9B"/>
  </w:style>
  <w:style w:type="character" w:styleId="Hyperlink">
    <w:name w:val="Hyperlink"/>
    <w:basedOn w:val="DefaultParagraphFont"/>
    <w:uiPriority w:val="99"/>
    <w:semiHidden/>
    <w:unhideWhenUsed/>
    <w:rsid w:val="00252A9B"/>
    <w:rPr>
      <w:color w:val="0000FF"/>
      <w:u w:val="single"/>
    </w:rPr>
  </w:style>
  <w:style w:type="paragraph" w:styleId="NormalWeb">
    <w:name w:val="Normal (Web)"/>
    <w:basedOn w:val="Normal"/>
    <w:uiPriority w:val="99"/>
    <w:semiHidden/>
    <w:unhideWhenUsed/>
    <w:rsid w:val="00252A9B"/>
    <w:pPr>
      <w:spacing w:before="100" w:beforeAutospacing="1" w:after="100" w:afterAutospacing="1"/>
    </w:pPr>
    <w:rPr>
      <w:rFonts w:ascii="Times New Roman" w:eastAsia="Times New Roman" w:hAnsi="Times New Roman" w:cs="Times New Roman"/>
      <w:lang w:eastAsia="en-GB"/>
    </w:rPr>
  </w:style>
  <w:style w:type="paragraph" w:customStyle="1" w:styleId="last-child">
    <w:name w:val="last-child"/>
    <w:basedOn w:val="Normal"/>
    <w:rsid w:val="00252A9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5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7711">
      <w:bodyDiv w:val="1"/>
      <w:marLeft w:val="0"/>
      <w:marRight w:val="0"/>
      <w:marTop w:val="0"/>
      <w:marBottom w:val="0"/>
      <w:divBdr>
        <w:top w:val="none" w:sz="0" w:space="0" w:color="auto"/>
        <w:left w:val="none" w:sz="0" w:space="0" w:color="auto"/>
        <w:bottom w:val="none" w:sz="0" w:space="0" w:color="auto"/>
        <w:right w:val="none" w:sz="0" w:space="0" w:color="auto"/>
      </w:divBdr>
    </w:div>
    <w:div w:id="738089315">
      <w:bodyDiv w:val="1"/>
      <w:marLeft w:val="0"/>
      <w:marRight w:val="0"/>
      <w:marTop w:val="0"/>
      <w:marBottom w:val="0"/>
      <w:divBdr>
        <w:top w:val="none" w:sz="0" w:space="0" w:color="auto"/>
        <w:left w:val="none" w:sz="0" w:space="0" w:color="auto"/>
        <w:bottom w:val="none" w:sz="0" w:space="0" w:color="auto"/>
        <w:right w:val="none" w:sz="0" w:space="0" w:color="auto"/>
      </w:divBdr>
    </w:div>
    <w:div w:id="977957814">
      <w:bodyDiv w:val="1"/>
      <w:marLeft w:val="0"/>
      <w:marRight w:val="0"/>
      <w:marTop w:val="0"/>
      <w:marBottom w:val="0"/>
      <w:divBdr>
        <w:top w:val="none" w:sz="0" w:space="0" w:color="auto"/>
        <w:left w:val="none" w:sz="0" w:space="0" w:color="auto"/>
        <w:bottom w:val="none" w:sz="0" w:space="0" w:color="auto"/>
        <w:right w:val="none" w:sz="0" w:space="0" w:color="auto"/>
      </w:divBdr>
    </w:div>
    <w:div w:id="1116096777">
      <w:bodyDiv w:val="1"/>
      <w:marLeft w:val="0"/>
      <w:marRight w:val="0"/>
      <w:marTop w:val="0"/>
      <w:marBottom w:val="0"/>
      <w:divBdr>
        <w:top w:val="none" w:sz="0" w:space="0" w:color="auto"/>
        <w:left w:val="none" w:sz="0" w:space="0" w:color="auto"/>
        <w:bottom w:val="none" w:sz="0" w:space="0" w:color="auto"/>
        <w:right w:val="none" w:sz="0" w:space="0" w:color="auto"/>
      </w:divBdr>
      <w:divsChild>
        <w:div w:id="37704713">
          <w:marLeft w:val="-225"/>
          <w:marRight w:val="-225"/>
          <w:marTop w:val="0"/>
          <w:marBottom w:val="0"/>
          <w:divBdr>
            <w:top w:val="none" w:sz="0" w:space="0" w:color="auto"/>
            <w:left w:val="none" w:sz="0" w:space="0" w:color="auto"/>
            <w:bottom w:val="none" w:sz="0" w:space="0" w:color="auto"/>
            <w:right w:val="none" w:sz="0" w:space="0" w:color="auto"/>
          </w:divBdr>
          <w:divsChild>
            <w:div w:id="2088574862">
              <w:marLeft w:val="0"/>
              <w:marRight w:val="0"/>
              <w:marTop w:val="0"/>
              <w:marBottom w:val="0"/>
              <w:divBdr>
                <w:top w:val="none" w:sz="0" w:space="0" w:color="auto"/>
                <w:left w:val="none" w:sz="0" w:space="0" w:color="auto"/>
                <w:bottom w:val="none" w:sz="0" w:space="0" w:color="auto"/>
                <w:right w:val="none" w:sz="0" w:space="0" w:color="auto"/>
              </w:divBdr>
              <w:divsChild>
                <w:div w:id="1151679492">
                  <w:marLeft w:val="0"/>
                  <w:marRight w:val="0"/>
                  <w:marTop w:val="0"/>
                  <w:marBottom w:val="0"/>
                  <w:divBdr>
                    <w:top w:val="none" w:sz="0" w:space="0" w:color="auto"/>
                    <w:left w:val="none" w:sz="0" w:space="0" w:color="auto"/>
                    <w:bottom w:val="none" w:sz="0" w:space="0" w:color="auto"/>
                    <w:right w:val="none" w:sz="0" w:space="0" w:color="auto"/>
                  </w:divBdr>
                </w:div>
              </w:divsChild>
            </w:div>
            <w:div w:id="349836753">
              <w:marLeft w:val="0"/>
              <w:marRight w:val="0"/>
              <w:marTop w:val="0"/>
              <w:marBottom w:val="0"/>
              <w:divBdr>
                <w:top w:val="none" w:sz="0" w:space="0" w:color="auto"/>
                <w:left w:val="none" w:sz="0" w:space="0" w:color="auto"/>
                <w:bottom w:val="none" w:sz="0" w:space="0" w:color="auto"/>
                <w:right w:val="none" w:sz="0" w:space="0" w:color="auto"/>
              </w:divBdr>
            </w:div>
          </w:divsChild>
        </w:div>
        <w:div w:id="1906405456">
          <w:marLeft w:val="-225"/>
          <w:marRight w:val="-225"/>
          <w:marTop w:val="0"/>
          <w:marBottom w:val="0"/>
          <w:divBdr>
            <w:top w:val="none" w:sz="0" w:space="0" w:color="auto"/>
            <w:left w:val="none" w:sz="0" w:space="0" w:color="auto"/>
            <w:bottom w:val="none" w:sz="0" w:space="0" w:color="auto"/>
            <w:right w:val="none" w:sz="0" w:space="0" w:color="auto"/>
          </w:divBdr>
          <w:divsChild>
            <w:div w:id="573661721">
              <w:marLeft w:val="225"/>
              <w:marRight w:val="225"/>
              <w:marTop w:val="0"/>
              <w:marBottom w:val="0"/>
              <w:divBdr>
                <w:top w:val="single" w:sz="6" w:space="0" w:color="B1B4B6"/>
                <w:left w:val="none" w:sz="0" w:space="0" w:color="auto"/>
                <w:bottom w:val="none" w:sz="0" w:space="0" w:color="auto"/>
                <w:right w:val="none" w:sz="0" w:space="0" w:color="auto"/>
              </w:divBdr>
              <w:divsChild>
                <w:div w:id="678194635">
                  <w:marLeft w:val="0"/>
                  <w:marRight w:val="0"/>
                  <w:marTop w:val="0"/>
                  <w:marBottom w:val="0"/>
                  <w:divBdr>
                    <w:top w:val="none" w:sz="0" w:space="0" w:color="auto"/>
                    <w:left w:val="none" w:sz="0" w:space="0" w:color="auto"/>
                    <w:bottom w:val="none" w:sz="0" w:space="0" w:color="auto"/>
                    <w:right w:val="none" w:sz="0" w:space="0" w:color="auto"/>
                  </w:divBdr>
                  <w:divsChild>
                    <w:div w:id="22873449">
                      <w:marLeft w:val="0"/>
                      <w:marRight w:val="0"/>
                      <w:marTop w:val="0"/>
                      <w:marBottom w:val="750"/>
                      <w:divBdr>
                        <w:top w:val="none" w:sz="0" w:space="0" w:color="auto"/>
                        <w:left w:val="none" w:sz="0" w:space="0" w:color="auto"/>
                        <w:bottom w:val="none" w:sz="0" w:space="0" w:color="auto"/>
                        <w:right w:val="none" w:sz="0" w:space="0" w:color="auto"/>
                      </w:divBdr>
                      <w:divsChild>
                        <w:div w:id="1949459900">
                          <w:marLeft w:val="0"/>
                          <w:marRight w:val="0"/>
                          <w:marTop w:val="0"/>
                          <w:marBottom w:val="0"/>
                          <w:divBdr>
                            <w:top w:val="none" w:sz="0" w:space="0" w:color="auto"/>
                            <w:left w:val="none" w:sz="0" w:space="0" w:color="auto"/>
                            <w:bottom w:val="none" w:sz="0" w:space="0" w:color="auto"/>
                            <w:right w:val="none" w:sz="0" w:space="0" w:color="auto"/>
                          </w:divBdr>
                        </w:div>
                        <w:div w:id="2038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271">
          <w:marLeft w:val="-225"/>
          <w:marRight w:val="-225"/>
          <w:marTop w:val="0"/>
          <w:marBottom w:val="0"/>
          <w:divBdr>
            <w:top w:val="none" w:sz="0" w:space="0" w:color="auto"/>
            <w:left w:val="none" w:sz="0" w:space="0" w:color="auto"/>
            <w:bottom w:val="none" w:sz="0" w:space="0" w:color="auto"/>
            <w:right w:val="none" w:sz="0" w:space="0" w:color="auto"/>
          </w:divBdr>
          <w:divsChild>
            <w:div w:id="1653632812">
              <w:marLeft w:val="0"/>
              <w:marRight w:val="0"/>
              <w:marTop w:val="0"/>
              <w:marBottom w:val="750"/>
              <w:divBdr>
                <w:top w:val="none" w:sz="0" w:space="0" w:color="auto"/>
                <w:left w:val="none" w:sz="0" w:space="0" w:color="auto"/>
                <w:bottom w:val="none" w:sz="0" w:space="0" w:color="auto"/>
                <w:right w:val="none" w:sz="0" w:space="0" w:color="auto"/>
              </w:divBdr>
              <w:divsChild>
                <w:div w:id="800415807">
                  <w:marLeft w:val="0"/>
                  <w:marRight w:val="0"/>
                  <w:marTop w:val="0"/>
                  <w:marBottom w:val="750"/>
                  <w:divBdr>
                    <w:top w:val="none" w:sz="0" w:space="0" w:color="auto"/>
                    <w:left w:val="none" w:sz="0" w:space="0" w:color="auto"/>
                    <w:bottom w:val="none" w:sz="0" w:space="0" w:color="auto"/>
                    <w:right w:val="none" w:sz="0" w:space="0" w:color="auto"/>
                  </w:divBdr>
                  <w:divsChild>
                    <w:div w:id="697052091">
                      <w:marLeft w:val="0"/>
                      <w:marRight w:val="0"/>
                      <w:marTop w:val="0"/>
                      <w:marBottom w:val="0"/>
                      <w:divBdr>
                        <w:top w:val="none" w:sz="0" w:space="0" w:color="auto"/>
                        <w:left w:val="none" w:sz="0" w:space="0" w:color="auto"/>
                        <w:bottom w:val="none" w:sz="0" w:space="0" w:color="auto"/>
                        <w:right w:val="none" w:sz="0" w:space="0" w:color="auto"/>
                      </w:divBdr>
                      <w:divsChild>
                        <w:div w:id="1759863456">
                          <w:marLeft w:val="0"/>
                          <w:marRight w:val="0"/>
                          <w:marTop w:val="0"/>
                          <w:marBottom w:val="0"/>
                          <w:divBdr>
                            <w:top w:val="none" w:sz="0" w:space="0" w:color="auto"/>
                            <w:left w:val="none" w:sz="0" w:space="0" w:color="auto"/>
                            <w:bottom w:val="none" w:sz="0" w:space="0" w:color="auto"/>
                            <w:right w:val="none" w:sz="0" w:space="0" w:color="auto"/>
                          </w:divBdr>
                          <w:divsChild>
                            <w:div w:id="41235478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guidance-to-employers-and-businesses-about-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Southern</dc:creator>
  <cp:keywords/>
  <dc:description/>
  <cp:lastModifiedBy>Keith Southern</cp:lastModifiedBy>
  <cp:revision>5</cp:revision>
  <dcterms:created xsi:type="dcterms:W3CDTF">2020-03-19T04:41:00Z</dcterms:created>
  <dcterms:modified xsi:type="dcterms:W3CDTF">2020-03-19T08:34:00Z</dcterms:modified>
</cp:coreProperties>
</file>